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仿宋" w:hAnsi="仿宋" w:eastAsia="仿宋"/>
          <w:szCs w:val="32"/>
        </w:rPr>
      </w:pPr>
      <w:bookmarkStart w:id="0" w:name="OLE_LINK23"/>
      <w:bookmarkStart w:id="1" w:name="OLE_LINK24"/>
      <w:bookmarkStart w:id="2" w:name="_Toc34770313"/>
      <w:bookmarkStart w:id="3" w:name="OLE_LINK22"/>
      <w:bookmarkStart w:id="12" w:name="_GoBack"/>
      <w:bookmarkEnd w:id="12"/>
      <w:r>
        <w:rPr>
          <w:rFonts w:hint="eastAsia" w:ascii="仿宋" w:hAnsi="仿宋" w:eastAsia="仿宋"/>
          <w:szCs w:val="32"/>
        </w:rPr>
        <w:t>附件1：</w:t>
      </w:r>
      <w:bookmarkEnd w:id="0"/>
      <w:bookmarkEnd w:id="1"/>
      <w:bookmarkEnd w:id="2"/>
      <w:bookmarkEnd w:id="3"/>
    </w:p>
    <w:p>
      <w:pPr>
        <w:snapToGrid w:val="0"/>
        <w:spacing w:before="100" w:beforeAutospacing="1" w:after="100" w:afterAutospacing="1" w:line="360" w:lineRule="auto"/>
        <w:jc w:val="center"/>
        <w:rPr>
          <w:rFonts w:ascii="仿宋" w:hAnsi="仿宋" w:eastAsia="仿宋"/>
          <w:b/>
          <w:sz w:val="32"/>
          <w:szCs w:val="32"/>
        </w:rPr>
      </w:pPr>
      <w:bookmarkStart w:id="4" w:name="OLE_LINK28"/>
      <w:bookmarkStart w:id="5" w:name="OLE_LINK27"/>
      <w:r>
        <w:rPr>
          <w:rFonts w:hint="eastAsia" w:ascii="仿宋" w:hAnsi="仿宋" w:eastAsia="仿宋"/>
          <w:b/>
          <w:sz w:val="32"/>
          <w:szCs w:val="32"/>
        </w:rPr>
        <w:t>金融企业研究开发费用税前加计扣除鉴证业务报告</w:t>
      </w:r>
      <w:bookmarkEnd w:id="4"/>
      <w:bookmarkEnd w:id="5"/>
    </w:p>
    <w:p>
      <w:pPr>
        <w:snapToGrid w:val="0"/>
        <w:spacing w:before="100" w:beforeAutospacing="1" w:after="100" w:afterAutospacing="1" w:line="360" w:lineRule="auto"/>
        <w:jc w:val="center"/>
        <w:rPr>
          <w:rFonts w:ascii="仿宋" w:hAnsi="仿宋" w:eastAsia="仿宋"/>
          <w:b/>
          <w:sz w:val="32"/>
          <w:szCs w:val="32"/>
        </w:rPr>
      </w:pPr>
      <w:r>
        <w:rPr>
          <w:rFonts w:hint="eastAsia" w:ascii="仿宋" w:hAnsi="仿宋" w:eastAsia="仿宋"/>
          <w:b/>
          <w:sz w:val="32"/>
          <w:szCs w:val="32"/>
        </w:rPr>
        <w:t>（参考文本）</w:t>
      </w:r>
    </w:p>
    <w:p>
      <w:pPr>
        <w:snapToGrid w:val="0"/>
        <w:jc w:val="center"/>
        <w:rPr>
          <w:rFonts w:ascii="仿宋" w:hAnsi="仿宋" w:eastAsia="仿宋"/>
          <w:sz w:val="32"/>
          <w:szCs w:val="32"/>
        </w:rPr>
      </w:pPr>
    </w:p>
    <w:p>
      <w:pPr>
        <w:adjustRightInd w:val="0"/>
        <w:spacing w:line="360" w:lineRule="auto"/>
        <w:ind w:right="1080" w:firstLine="640" w:firstLineChars="200"/>
        <w:jc w:val="right"/>
        <w:rPr>
          <w:rFonts w:ascii="仿宋" w:hAnsi="仿宋" w:eastAsia="仿宋"/>
          <w:sz w:val="32"/>
          <w:szCs w:val="32"/>
        </w:rPr>
      </w:pPr>
      <w:r>
        <w:rPr>
          <w:rFonts w:hint="eastAsia" w:ascii="仿宋" w:hAnsi="仿宋" w:eastAsia="仿宋"/>
          <w:sz w:val="32"/>
          <w:szCs w:val="32"/>
        </w:rPr>
        <w:t>报告号：</w:t>
      </w:r>
    </w:p>
    <w:p>
      <w:pPr>
        <w:adjustRightInd w:val="0"/>
        <w:spacing w:line="360" w:lineRule="auto"/>
        <w:ind w:right="1080" w:firstLine="640" w:firstLineChars="200"/>
        <w:jc w:val="right"/>
        <w:rPr>
          <w:rFonts w:ascii="仿宋" w:hAnsi="仿宋" w:eastAsia="仿宋"/>
          <w:sz w:val="32"/>
          <w:szCs w:val="32"/>
        </w:rPr>
      </w:pPr>
      <w:r>
        <w:rPr>
          <w:rFonts w:hint="eastAsia" w:ascii="仿宋" w:hAnsi="仿宋" w:eastAsia="仿宋"/>
          <w:sz w:val="32"/>
          <w:szCs w:val="32"/>
        </w:rPr>
        <w:t>备案号：</w:t>
      </w:r>
    </w:p>
    <w:p>
      <w:pPr>
        <w:adjustRightInd w:val="0"/>
        <w:spacing w:line="360" w:lineRule="auto"/>
        <w:rPr>
          <w:rFonts w:ascii="仿宋" w:hAnsi="仿宋" w:eastAsia="仿宋"/>
          <w:sz w:val="32"/>
          <w:szCs w:val="32"/>
        </w:rPr>
      </w:pPr>
      <w:r>
        <w:rPr>
          <w:rFonts w:ascii="仿宋" w:hAnsi="仿宋" w:eastAsia="仿宋"/>
          <w:sz w:val="32"/>
          <w:szCs w:val="32"/>
        </w:rPr>
        <w:t xml:space="preserve">__________ </w:t>
      </w:r>
      <w:r>
        <w:rPr>
          <w:rFonts w:hint="eastAsia" w:ascii="仿宋" w:hAnsi="仿宋" w:eastAsia="仿宋"/>
          <w:sz w:val="32"/>
          <w:szCs w:val="32"/>
        </w:rPr>
        <w:t>：</w:t>
      </w: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我们接受委托，对</w:t>
      </w:r>
      <w:r>
        <w:rPr>
          <w:rFonts w:ascii="仿宋" w:hAnsi="仿宋" w:eastAsia="仿宋"/>
          <w:sz w:val="32"/>
          <w:szCs w:val="32"/>
        </w:rPr>
        <w:t>__________</w:t>
      </w:r>
      <w:r>
        <w:rPr>
          <w:rFonts w:hint="eastAsia" w:ascii="仿宋" w:hAnsi="仿宋" w:eastAsia="仿宋"/>
          <w:sz w:val="32"/>
          <w:szCs w:val="32"/>
        </w:rPr>
        <w:t>（以下简称被鉴证金融企业）</w:t>
      </w:r>
      <w:r>
        <w:rPr>
          <w:rFonts w:ascii="仿宋" w:hAnsi="仿宋" w:eastAsia="仿宋"/>
          <w:sz w:val="32"/>
          <w:szCs w:val="32"/>
        </w:rPr>
        <w:t>____年度的</w:t>
      </w:r>
      <w:r>
        <w:rPr>
          <w:rFonts w:hint="eastAsia" w:ascii="仿宋" w:hAnsi="仿宋" w:eastAsia="仿宋"/>
          <w:sz w:val="32"/>
          <w:szCs w:val="32"/>
        </w:rPr>
        <w:t>研究开发费用（以下简称研发费）税前</w:t>
      </w:r>
      <w:r>
        <w:rPr>
          <w:rFonts w:ascii="仿宋" w:hAnsi="仿宋" w:eastAsia="仿宋"/>
          <w:sz w:val="32"/>
          <w:szCs w:val="32"/>
        </w:rPr>
        <w:t>加计扣除事项进行</w:t>
      </w:r>
      <w:r>
        <w:rPr>
          <w:rFonts w:hint="eastAsia" w:ascii="仿宋" w:hAnsi="仿宋" w:eastAsia="仿宋"/>
          <w:sz w:val="32"/>
          <w:szCs w:val="32"/>
        </w:rPr>
        <w:t>审核鉴定</w:t>
      </w:r>
      <w:r>
        <w:rPr>
          <w:rFonts w:ascii="仿宋" w:hAnsi="仿宋" w:eastAsia="仿宋"/>
          <w:sz w:val="32"/>
          <w:szCs w:val="32"/>
        </w:rPr>
        <w:t>，并出具鉴证报告。</w:t>
      </w:r>
    </w:p>
    <w:p>
      <w:pPr>
        <w:adjustRightInd w:val="0"/>
        <w:spacing w:line="360" w:lineRule="auto"/>
        <w:ind w:firstLine="640" w:firstLineChars="200"/>
        <w:rPr>
          <w:rFonts w:ascii="仿宋" w:hAnsi="仿宋" w:eastAsia="仿宋"/>
          <w:sz w:val="32"/>
          <w:szCs w:val="32"/>
        </w:rPr>
      </w:pPr>
      <w:bookmarkStart w:id="6" w:name="OLE_LINK17"/>
      <w:bookmarkStart w:id="7" w:name="OLE_LINK16"/>
      <w:r>
        <w:rPr>
          <w:rFonts w:hint="eastAsia" w:ascii="仿宋" w:hAnsi="仿宋" w:eastAsia="仿宋"/>
          <w:sz w:val="32"/>
          <w:szCs w:val="32"/>
        </w:rPr>
        <w:t>被鉴证金融企业</w:t>
      </w:r>
      <w:bookmarkEnd w:id="6"/>
      <w:bookmarkEnd w:id="7"/>
      <w:r>
        <w:rPr>
          <w:rFonts w:hint="eastAsia" w:ascii="仿宋" w:hAnsi="仿宋" w:eastAsia="仿宋"/>
          <w:sz w:val="32"/>
          <w:szCs w:val="32"/>
        </w:rPr>
        <w:t>的责任是及时提供与研发费税前加计扣除事项有关的会计资料和纳税资料，并保证其真实、准确、完整和合法，确保被鉴证金融企业按照</w:t>
      </w:r>
      <w:bookmarkStart w:id="8" w:name="OLE_LINK18"/>
      <w:bookmarkStart w:id="9" w:name="OLE_LINK19"/>
      <w:r>
        <w:rPr>
          <w:rFonts w:hint="eastAsia" w:ascii="仿宋" w:hAnsi="仿宋" w:eastAsia="仿宋"/>
          <w:sz w:val="32"/>
          <w:szCs w:val="32"/>
        </w:rPr>
        <w:t>《中华人民共和国企业所得税法》及其实施条例以及其他税收法律、法规、规章和规范性文件的相关规定</w:t>
      </w:r>
      <w:bookmarkEnd w:id="8"/>
      <w:bookmarkEnd w:id="9"/>
      <w:r>
        <w:rPr>
          <w:rFonts w:hint="eastAsia" w:ascii="仿宋" w:hAnsi="仿宋" w:eastAsia="仿宋"/>
          <w:sz w:val="32"/>
          <w:szCs w:val="32"/>
        </w:rPr>
        <w:t>（以下简称税法规定），如实享受研发费税前加计扣除优惠。</w:t>
      </w: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我们的责任是本着独立、客观、公正的原则，按照税法规定，并遵循中国注册税务师协会《税务师行业涉税专业服务规范基本指引（试行）》《涉税鉴证业务指引（试行）》《金融业研究开发费用税前加计扣除鉴证业务指引（试行）》等执业规范要求，对被鉴证金融企业研发费税前加计扣除事项的合法性、合理性和准确性实施鉴定，并发表鉴证意见。</w:t>
      </w: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在鉴证过程中，我们考虑了研发费加计扣除材料的证据资格和证明能力，对被鉴证金融企业提供的会计资料及纳税资料等实施了审核、验证、计算和职业推断等必要的鉴证程序。我们相信，我们获取的鉴证证据是充分的、适当的，为发表鉴证意见提供了基础。</w:t>
      </w:r>
    </w:p>
    <w:p>
      <w:pPr>
        <w:adjustRightInd w:val="0"/>
        <w:spacing w:line="360" w:lineRule="auto"/>
        <w:ind w:firstLine="640" w:firstLineChars="200"/>
        <w:jc w:val="both"/>
        <w:rPr>
          <w:rFonts w:ascii="仿宋" w:hAnsi="仿宋" w:eastAsia="仿宋"/>
          <w:sz w:val="32"/>
          <w:szCs w:val="32"/>
        </w:rPr>
      </w:pPr>
      <w:r>
        <w:rPr>
          <w:rFonts w:hint="eastAsia" w:ascii="仿宋" w:hAnsi="仿宋" w:eastAsia="仿宋"/>
          <w:sz w:val="32"/>
          <w:szCs w:val="32"/>
        </w:rPr>
        <w:t>经对被鉴证金融企业</w:t>
      </w:r>
      <w:r>
        <w:rPr>
          <w:rFonts w:ascii="仿宋" w:hAnsi="仿宋" w:eastAsia="仿宋"/>
          <w:sz w:val="32"/>
          <w:szCs w:val="32"/>
        </w:rPr>
        <w:t>____年度研发费</w:t>
      </w:r>
      <w:r>
        <w:rPr>
          <w:rFonts w:hint="eastAsia" w:ascii="仿宋" w:hAnsi="仿宋" w:eastAsia="仿宋"/>
          <w:sz w:val="32"/>
          <w:szCs w:val="32"/>
        </w:rPr>
        <w:t>税前</w:t>
      </w:r>
      <w:r>
        <w:rPr>
          <w:rFonts w:ascii="仿宋" w:hAnsi="仿宋" w:eastAsia="仿宋"/>
          <w:sz w:val="32"/>
          <w:szCs w:val="32"/>
        </w:rPr>
        <w:t>加计扣除事项进行</w:t>
      </w:r>
      <w:r>
        <w:rPr>
          <w:rFonts w:hint="eastAsia" w:ascii="仿宋" w:hAnsi="仿宋" w:eastAsia="仿宋"/>
          <w:sz w:val="32"/>
          <w:szCs w:val="32"/>
        </w:rPr>
        <w:t>审核鉴定</w:t>
      </w:r>
      <w:r>
        <w:rPr>
          <w:rFonts w:ascii="仿宋" w:hAnsi="仿宋" w:eastAsia="仿宋"/>
          <w:sz w:val="32"/>
          <w:szCs w:val="32"/>
        </w:rPr>
        <w:t>，我们认为，本报告</w:t>
      </w:r>
      <w:r>
        <w:rPr>
          <w:rFonts w:hint="eastAsia" w:ascii="仿宋" w:hAnsi="仿宋" w:eastAsia="仿宋"/>
          <w:sz w:val="32"/>
          <w:szCs w:val="32"/>
        </w:rPr>
        <w:t>所</w:t>
      </w:r>
      <w:r>
        <w:rPr>
          <w:rFonts w:ascii="仿宋" w:hAnsi="仿宋" w:eastAsia="仿宋"/>
          <w:sz w:val="32"/>
          <w:szCs w:val="32"/>
        </w:rPr>
        <w:t>附</w:t>
      </w:r>
      <w:r>
        <w:rPr>
          <w:rFonts w:hint="eastAsia" w:ascii="仿宋" w:hAnsi="仿宋" w:eastAsia="仿宋"/>
          <w:sz w:val="32"/>
          <w:szCs w:val="32"/>
        </w:rPr>
        <w:t>《研发费用加计扣除优惠明细表》、</w:t>
      </w:r>
      <w:r>
        <w:rPr>
          <w:rFonts w:ascii="仿宋" w:hAnsi="仿宋" w:eastAsia="仿宋"/>
          <w:sz w:val="32"/>
          <w:szCs w:val="32"/>
        </w:rPr>
        <w:t>《研发费加计扣除辅助账汇总表》</w:t>
      </w:r>
      <w:r>
        <w:rPr>
          <w:rFonts w:hint="eastAsia" w:ascii="仿宋" w:hAnsi="仿宋" w:eastAsia="仿宋"/>
          <w:sz w:val="32"/>
          <w:szCs w:val="32"/>
        </w:rPr>
        <w:t>已经</w:t>
      </w:r>
      <w:r>
        <w:rPr>
          <w:rFonts w:ascii="仿宋" w:hAnsi="仿宋" w:eastAsia="仿宋"/>
          <w:sz w:val="32"/>
          <w:szCs w:val="32"/>
        </w:rPr>
        <w:t>按照</w:t>
      </w:r>
      <w:r>
        <w:rPr>
          <w:rFonts w:hint="eastAsia" w:ascii="仿宋" w:hAnsi="仿宋" w:eastAsia="仿宋"/>
          <w:sz w:val="32"/>
          <w:szCs w:val="32"/>
        </w:rPr>
        <w:t>税法规定</w:t>
      </w:r>
      <w:r>
        <w:rPr>
          <w:rFonts w:ascii="仿宋" w:hAnsi="仿宋" w:eastAsia="仿宋"/>
          <w:sz w:val="32"/>
          <w:szCs w:val="32"/>
        </w:rPr>
        <w:t>填报，</w:t>
      </w:r>
      <w:r>
        <w:rPr>
          <w:rFonts w:hint="eastAsia" w:ascii="仿宋" w:hAnsi="仿宋" w:eastAsia="仿宋"/>
          <w:sz w:val="32"/>
          <w:szCs w:val="32"/>
        </w:rPr>
        <w:t>在所有重大方面准确地</w:t>
      </w:r>
      <w:r>
        <w:rPr>
          <w:rFonts w:ascii="仿宋" w:hAnsi="仿宋" w:eastAsia="仿宋"/>
          <w:sz w:val="32"/>
          <w:szCs w:val="32"/>
        </w:rPr>
        <w:t>反映了</w:t>
      </w:r>
      <w:r>
        <w:rPr>
          <w:rFonts w:hint="eastAsia" w:ascii="仿宋" w:hAnsi="仿宋" w:eastAsia="仿宋"/>
          <w:sz w:val="32"/>
          <w:szCs w:val="32"/>
        </w:rPr>
        <w:t>被鉴证金融企业</w:t>
      </w:r>
      <w:r>
        <w:rPr>
          <w:rFonts w:ascii="仿宋" w:hAnsi="仿宋" w:eastAsia="仿宋"/>
          <w:sz w:val="32"/>
          <w:szCs w:val="32"/>
        </w:rPr>
        <w:t>本纳税年度的研发费加计扣除情况。</w:t>
      </w: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本报告仅供被鉴证金融企业申报享受研发费加计扣除优惠时使用，</w:t>
      </w:r>
      <w:r>
        <w:rPr>
          <w:rFonts w:ascii="仿宋" w:hAnsi="仿宋" w:eastAsia="仿宋"/>
          <w:sz w:val="32"/>
          <w:szCs w:val="32"/>
        </w:rPr>
        <w:t>不作其他用途。因使用不当造成的后果，</w:t>
      </w:r>
      <w:r>
        <w:rPr>
          <w:rFonts w:hint="eastAsia" w:ascii="仿宋" w:hAnsi="仿宋" w:eastAsia="仿宋"/>
          <w:sz w:val="32"/>
          <w:szCs w:val="32"/>
        </w:rPr>
        <w:t>与执行本鉴证业务的税务师事务所及其涉税服务人员无关。</w:t>
      </w: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w:t>
      </w:r>
      <w:bookmarkStart w:id="10" w:name="OLE_LINK25"/>
      <w:bookmarkStart w:id="11" w:name="OLE_LINK26"/>
      <w:r>
        <w:rPr>
          <w:rFonts w:hint="eastAsia" w:ascii="仿宋" w:hAnsi="仿宋" w:eastAsia="仿宋"/>
          <w:sz w:val="32"/>
          <w:szCs w:val="32"/>
        </w:rPr>
        <w:t xml:space="preserve"> 金融企业研究开发费用税前加计扣除鉴证报告说明</w:t>
      </w:r>
      <w:bookmarkEnd w:id="10"/>
      <w:bookmarkEnd w:id="11"/>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640" w:firstLineChars="200"/>
        <w:rPr>
          <w:rFonts w:ascii="仿宋" w:hAnsi="仿宋" w:eastAsia="仿宋"/>
          <w:sz w:val="32"/>
          <w:szCs w:val="32"/>
        </w:rPr>
      </w:pPr>
    </w:p>
    <w:p>
      <w:pPr>
        <w:adjustRightInd w:val="0"/>
        <w:spacing w:line="360" w:lineRule="auto"/>
        <w:ind w:firstLine="200"/>
        <w:rPr>
          <w:rFonts w:ascii="仿宋" w:hAnsi="仿宋" w:eastAsia="仿宋"/>
          <w:sz w:val="32"/>
          <w:szCs w:val="32"/>
        </w:rPr>
      </w:pPr>
    </w:p>
    <w:p>
      <w:pPr>
        <w:adjustRightInd w:val="0"/>
        <w:spacing w:line="360" w:lineRule="auto"/>
        <w:ind w:firstLine="200"/>
        <w:rPr>
          <w:rFonts w:ascii="仿宋" w:hAnsi="仿宋" w:eastAsia="仿宋"/>
          <w:sz w:val="32"/>
          <w:szCs w:val="32"/>
        </w:rPr>
      </w:pPr>
      <w:r>
        <w:rPr>
          <w:rFonts w:hint="eastAsia" w:ascii="仿宋" w:hAnsi="仿宋" w:eastAsia="仿宋"/>
          <w:sz w:val="32"/>
          <w:szCs w:val="32"/>
        </w:rPr>
        <w:t>涉税服务人员：（签章）</w:t>
      </w:r>
    </w:p>
    <w:p>
      <w:pPr>
        <w:adjustRightInd w:val="0"/>
        <w:spacing w:line="360" w:lineRule="auto"/>
        <w:ind w:firstLine="200"/>
        <w:rPr>
          <w:rFonts w:ascii="仿宋" w:hAnsi="仿宋" w:eastAsia="仿宋"/>
          <w:sz w:val="32"/>
          <w:szCs w:val="32"/>
        </w:rPr>
      </w:pPr>
      <w:r>
        <w:rPr>
          <w:rFonts w:hint="eastAsia" w:ascii="仿宋" w:hAnsi="仿宋" w:eastAsia="仿宋"/>
          <w:sz w:val="32"/>
          <w:szCs w:val="32"/>
        </w:rPr>
        <w:t>法人代表：（签章）</w:t>
      </w:r>
      <w:r>
        <w:rPr>
          <w:rFonts w:ascii="仿宋" w:hAnsi="仿宋" w:eastAsia="仿宋"/>
          <w:sz w:val="32"/>
          <w:szCs w:val="32"/>
        </w:rPr>
        <w:t xml:space="preserve"> </w:t>
      </w:r>
      <w:r>
        <w:rPr>
          <w:rFonts w:ascii="仿宋" w:hAnsi="仿宋" w:eastAsia="仿宋"/>
          <w:sz w:val="32"/>
          <w:szCs w:val="32"/>
        </w:rPr>
        <w:tab/>
      </w:r>
    </w:p>
    <w:p>
      <w:pPr>
        <w:adjustRightInd w:val="0"/>
        <w:spacing w:line="360" w:lineRule="auto"/>
        <w:ind w:firstLine="200"/>
        <w:rPr>
          <w:rFonts w:ascii="仿宋" w:hAnsi="仿宋" w:eastAsia="仿宋"/>
          <w:sz w:val="32"/>
          <w:szCs w:val="32"/>
        </w:rPr>
      </w:pPr>
    </w:p>
    <w:p>
      <w:pPr>
        <w:adjustRightInd w:val="0"/>
        <w:spacing w:line="360" w:lineRule="auto"/>
        <w:ind w:firstLine="200"/>
        <w:rPr>
          <w:rFonts w:ascii="仿宋" w:hAnsi="仿宋" w:eastAsia="仿宋"/>
          <w:sz w:val="32"/>
          <w:szCs w:val="32"/>
        </w:rPr>
      </w:pPr>
      <w:r>
        <w:rPr>
          <w:rFonts w:hint="eastAsia" w:ascii="仿宋" w:hAnsi="仿宋" w:eastAsia="仿宋"/>
          <w:sz w:val="32"/>
          <w:szCs w:val="32"/>
        </w:rPr>
        <w:t>税务师事务所（盖章）</w:t>
      </w:r>
    </w:p>
    <w:p>
      <w:pPr>
        <w:adjustRightInd w:val="0"/>
        <w:spacing w:line="360" w:lineRule="auto"/>
        <w:ind w:firstLine="200"/>
        <w:rPr>
          <w:rFonts w:ascii="仿宋" w:hAnsi="仿宋" w:eastAsia="仿宋"/>
          <w:sz w:val="32"/>
          <w:szCs w:val="32"/>
        </w:rPr>
      </w:pPr>
      <w:r>
        <w:rPr>
          <w:rFonts w:hint="eastAsia" w:ascii="仿宋" w:hAnsi="仿宋" w:eastAsia="仿宋"/>
          <w:sz w:val="32"/>
          <w:szCs w:val="32"/>
        </w:rPr>
        <w:t>地址：</w:t>
      </w:r>
      <w:r>
        <w:rPr>
          <w:rFonts w:ascii="仿宋" w:hAnsi="仿宋" w:eastAsia="仿宋"/>
          <w:sz w:val="32"/>
          <w:szCs w:val="32"/>
        </w:rPr>
        <w:t xml:space="preserve"> </w:t>
      </w:r>
    </w:p>
    <w:p>
      <w:pPr>
        <w:adjustRightInd w:val="0"/>
        <w:spacing w:line="360" w:lineRule="auto"/>
        <w:ind w:firstLine="200"/>
        <w:rPr>
          <w:rFonts w:ascii="仿宋" w:hAnsi="仿宋" w:eastAsia="仿宋"/>
          <w:sz w:val="32"/>
          <w:szCs w:val="32"/>
        </w:rPr>
      </w:pPr>
      <w:r>
        <w:rPr>
          <w:rFonts w:hint="eastAsia" w:ascii="仿宋" w:hAnsi="仿宋" w:eastAsia="仿宋"/>
          <w:sz w:val="32"/>
          <w:szCs w:val="32"/>
        </w:rPr>
        <w:t>日期：</w:t>
      </w:r>
    </w:p>
    <w:p>
      <w:pPr>
        <w:adjustRightInd w:val="0"/>
        <w:spacing w:line="360" w:lineRule="auto"/>
        <w:ind w:firstLine="200"/>
        <w:rPr>
          <w:rFonts w:ascii="仿宋" w:hAnsi="仿宋" w:eastAsia="仿宋"/>
          <w:sz w:val="32"/>
          <w:szCs w:val="32"/>
        </w:rPr>
      </w:pPr>
    </w:p>
    <w:p>
      <w:pPr>
        <w:rPr>
          <w:rFonts w:ascii="仿宋" w:hAnsi="仿宋" w:eastAsia="仿宋"/>
          <w:sz w:val="32"/>
          <w:szCs w:val="32"/>
        </w:rPr>
      </w:pPr>
    </w:p>
    <w:sectPr>
      <w:footerReference r:id="rId3" w:type="default"/>
      <w:pgSz w:w="11906" w:h="16838"/>
      <w:pgMar w:top="1440" w:right="17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947814089"/>
    </w:sdtPr>
    <w:sdtEndPr>
      <w:rPr>
        <w:rStyle w:val="7"/>
      </w:rPr>
    </w:sdtEndPr>
    <w:sdtContent>
      <w:p>
        <w:pPr>
          <w:pStyle w:val="3"/>
          <w:framePr w:wrap="around" w:vAnchor="text" w:hAnchor="page" w:x="5793" w:y="56"/>
          <w:rPr>
            <w:rStyle w:val="7"/>
          </w:rPr>
        </w:pPr>
        <w:r>
          <w:rPr>
            <w:rStyle w:val="7"/>
          </w:rPr>
          <w:fldChar w:fldCharType="begin"/>
        </w:r>
        <w:r>
          <w:rPr>
            <w:rStyle w:val="7"/>
          </w:rPr>
          <w:instrText xml:space="preserve"> PAGE </w:instrText>
        </w:r>
        <w:r>
          <w:rPr>
            <w:rStyle w:val="7"/>
          </w:rPr>
          <w:fldChar w:fldCharType="separate"/>
        </w:r>
        <w:r>
          <w:rPr>
            <w:rStyle w:val="7"/>
          </w:rPr>
          <w:t>28</w:t>
        </w:r>
        <w:r>
          <w:rPr>
            <w:rStyle w:val="7"/>
          </w:rPr>
          <w:fldChar w:fldCharType="end"/>
        </w:r>
      </w:p>
    </w:sdtContent>
  </w:sdt>
  <w:p>
    <w:pPr>
      <w:pStyle w:val="3"/>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posOffset>2463800</wp:posOffset>
              </wp:positionH>
              <wp:positionV relativeFrom="paragraph">
                <wp:posOffset>1288415</wp:posOffset>
              </wp:positionV>
              <wp:extent cx="112395" cy="7923530"/>
              <wp:effectExtent l="0" t="0" r="0" b="0"/>
              <wp:wrapNone/>
              <wp:docPr id="2" name="文本框 2"/>
              <wp:cNvGraphicFramePr/>
              <a:graphic xmlns:a="http://schemas.openxmlformats.org/drawingml/2006/main">
                <a:graphicData uri="http://schemas.microsoft.com/office/word/2010/wordprocessingShape">
                  <wps:wsp>
                    <wps:cNvSpPr txBox="1"/>
                    <wps:spPr>
                      <a:xfrm flipH="1" flipV="1">
                        <a:off x="0" y="0"/>
                        <a:ext cx="112472" cy="792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flip:x y;margin-left:194pt;margin-top:101.45pt;height:623.9pt;width:8.85pt;mso-position-horizontal-relative:margin;z-index:251659264;mso-width-relative:page;mso-height-relative:page;" filled="f" stroked="f" coordsize="21600,21600" o:gfxdata="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kqu6ba&#10;AAAADAEAAA8AAAAAAAAAAQAgAAAAIgAAAGRycy9kb3ducmV2LnhtbFBLAQIUABQAAAAIAIdO4kC2&#10;QxFHHgIAABwEAAAOAAAAAAAAAAEAIAAAACkBAABkcnMvZTJvRG9jLnhtbFBLBQYAAAAABgAGAFkB&#10;AAC5BQAAAAA=&#10;">
              <v:fill on="f" focussize="0,0"/>
              <v:stroke on="f" weight="0.5pt"/>
              <v:imagedata o:title=""/>
              <o:lock v:ext="edit" aspectratio="f"/>
              <v:textbox inset="0mm,0mm,0mm,0mm">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55C4F"/>
    <w:rsid w:val="3A055C4F"/>
    <w:rsid w:val="5D4B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9"/>
    <w:pPr>
      <w:keepNext/>
      <w:keepLines/>
      <w:widowControl w:val="0"/>
      <w:spacing w:before="340" w:after="330" w:line="576" w:lineRule="auto"/>
      <w:jc w:val="center"/>
      <w:outlineLvl w:val="0"/>
    </w:pPr>
    <w:rPr>
      <w:rFonts w:eastAsia="仿宋_GB2312" w:asciiTheme="minorHAnsi" w:hAnsiTheme="minorHAnsi" w:cstheme="minorBidi"/>
      <w:b/>
      <w:kern w:val="44"/>
      <w:sz w:val="32"/>
      <w:szCs w:val="2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2020-08-05T11:52:00Z</dcterms:created>
  <dc:creator>冥冥之中</dc:creator>
  <cp:lastModifiedBy>冥冥之中</cp:lastModifiedBy>
  <dcterms:modified xsi:type="dcterms:W3CDTF">2020-08-05T12:00:52Z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